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EFF" w:rsidRPr="001F3A0A" w:rsidRDefault="00175E06" w:rsidP="001F3A0A">
      <w:pPr>
        <w:spacing w:after="0"/>
        <w:rPr>
          <w:rFonts w:cs="Times New Roman"/>
          <w:szCs w:val="24"/>
        </w:rPr>
      </w:pPr>
      <w:r>
        <w:rPr>
          <w:rFonts w:cs="Times New Roman"/>
          <w:szCs w:val="24"/>
        </w:rPr>
        <w:tab/>
      </w:r>
    </w:p>
    <w:p w:rsidR="00C14EFF" w:rsidRDefault="00C14EFF" w:rsidP="001F3A0A">
      <w:pPr>
        <w:spacing w:after="0"/>
        <w:rPr>
          <w:rFonts w:cs="Times New Roman"/>
          <w:szCs w:val="24"/>
        </w:rPr>
      </w:pPr>
    </w:p>
    <w:p w:rsidR="00E71649" w:rsidRDefault="00E71649" w:rsidP="001F3A0A">
      <w:pPr>
        <w:spacing w:after="0"/>
        <w:rPr>
          <w:rFonts w:cs="Times New Roman"/>
          <w:szCs w:val="24"/>
        </w:rPr>
      </w:pPr>
    </w:p>
    <w:p w:rsidR="00E71649" w:rsidRDefault="00E71649" w:rsidP="001F3A0A">
      <w:pPr>
        <w:spacing w:after="0"/>
        <w:rPr>
          <w:rFonts w:cs="Times New Roman"/>
          <w:szCs w:val="24"/>
        </w:rPr>
      </w:pPr>
    </w:p>
    <w:p w:rsidR="00E71649" w:rsidRPr="001F3A0A" w:rsidRDefault="00E71649" w:rsidP="001F3A0A">
      <w:pPr>
        <w:spacing w:after="0"/>
        <w:rPr>
          <w:rFonts w:cs="Times New Roman"/>
          <w:szCs w:val="24"/>
        </w:rPr>
      </w:pPr>
    </w:p>
    <w:p w:rsidR="00C14EFF" w:rsidRPr="001F3A0A" w:rsidRDefault="00C14EFF" w:rsidP="001F3A0A">
      <w:pPr>
        <w:spacing w:after="0"/>
        <w:rPr>
          <w:rFonts w:cs="Times New Roman"/>
          <w:szCs w:val="24"/>
        </w:rPr>
      </w:pPr>
    </w:p>
    <w:p w:rsidR="00C14EFF" w:rsidRPr="001F3A0A" w:rsidRDefault="00C14EFF" w:rsidP="001F3A0A">
      <w:pPr>
        <w:spacing w:after="0"/>
        <w:rPr>
          <w:rFonts w:cs="Times New Roman"/>
          <w:szCs w:val="24"/>
        </w:rPr>
      </w:pPr>
    </w:p>
    <w:p w:rsidR="00C14EFF" w:rsidRPr="001F3A0A" w:rsidRDefault="00C14EFF" w:rsidP="001F3A0A">
      <w:pPr>
        <w:spacing w:after="0"/>
        <w:rPr>
          <w:rFonts w:cs="Times New Roman"/>
          <w:szCs w:val="24"/>
        </w:rPr>
      </w:pPr>
    </w:p>
    <w:p w:rsidR="00C14EFF" w:rsidRPr="001F3A0A" w:rsidRDefault="00387453" w:rsidP="001F3A0A">
      <w:pPr>
        <w:spacing w:after="0"/>
        <w:jc w:val="center"/>
        <w:rPr>
          <w:rFonts w:cs="Times New Roman"/>
          <w:szCs w:val="24"/>
        </w:rPr>
      </w:pPr>
      <w:r w:rsidRPr="001F3A0A">
        <w:rPr>
          <w:rFonts w:cs="Times New Roman"/>
          <w:szCs w:val="24"/>
        </w:rPr>
        <w:t>MBA Case Study</w:t>
      </w:r>
    </w:p>
    <w:p w:rsidR="00C14EFF" w:rsidRPr="001F3A0A" w:rsidRDefault="00FA7D37" w:rsidP="001F3A0A">
      <w:pPr>
        <w:spacing w:after="0"/>
        <w:jc w:val="center"/>
        <w:rPr>
          <w:rFonts w:cs="Times New Roman"/>
          <w:szCs w:val="24"/>
        </w:rPr>
      </w:pPr>
      <w:r w:rsidRPr="001F3A0A">
        <w:rPr>
          <w:rFonts w:cs="Times New Roman"/>
          <w:szCs w:val="24"/>
        </w:rPr>
        <w:t>Name of Student</w:t>
      </w:r>
    </w:p>
    <w:p w:rsidR="00C14EFF" w:rsidRPr="001F3A0A" w:rsidRDefault="00FA7D37" w:rsidP="001F3A0A">
      <w:pPr>
        <w:spacing w:after="0"/>
        <w:jc w:val="center"/>
        <w:rPr>
          <w:rFonts w:cs="Times New Roman"/>
          <w:szCs w:val="24"/>
        </w:rPr>
      </w:pPr>
      <w:r w:rsidRPr="001F3A0A">
        <w:rPr>
          <w:rFonts w:cs="Times New Roman"/>
          <w:szCs w:val="24"/>
        </w:rPr>
        <w:t>Institution Affiliation</w:t>
      </w:r>
    </w:p>
    <w:p w:rsidR="00C14EFF" w:rsidRPr="001F3A0A" w:rsidRDefault="00FA7D37" w:rsidP="001F3A0A">
      <w:pPr>
        <w:spacing w:after="0"/>
        <w:rPr>
          <w:rFonts w:cs="Times New Roman"/>
          <w:szCs w:val="24"/>
        </w:rPr>
      </w:pPr>
      <w:r w:rsidRPr="001F3A0A">
        <w:rPr>
          <w:rFonts w:cs="Times New Roman"/>
          <w:szCs w:val="24"/>
        </w:rPr>
        <w:br w:type="page"/>
      </w:r>
    </w:p>
    <w:p w:rsidR="00D771DB" w:rsidRPr="001F3A0A" w:rsidRDefault="000B2B0B" w:rsidP="001F3A0A">
      <w:pPr>
        <w:spacing w:after="0"/>
        <w:jc w:val="center"/>
        <w:rPr>
          <w:rFonts w:cs="Times New Roman"/>
          <w:szCs w:val="24"/>
        </w:rPr>
      </w:pPr>
      <w:bookmarkStart w:id="0" w:name="_GoBack"/>
      <w:r w:rsidRPr="001F3A0A">
        <w:rPr>
          <w:rFonts w:cs="Times New Roman"/>
          <w:szCs w:val="24"/>
        </w:rPr>
        <w:lastRenderedPageBreak/>
        <w:t>MBA</w:t>
      </w:r>
      <w:bookmarkEnd w:id="0"/>
      <w:r w:rsidRPr="001F3A0A">
        <w:rPr>
          <w:rFonts w:cs="Times New Roman"/>
          <w:szCs w:val="24"/>
        </w:rPr>
        <w:t xml:space="preserve"> Case Study</w:t>
      </w:r>
    </w:p>
    <w:p w:rsidR="00AA27FA" w:rsidRPr="001F3A0A" w:rsidRDefault="00AA27FA" w:rsidP="001F3A0A">
      <w:pPr>
        <w:spacing w:after="0"/>
        <w:rPr>
          <w:rFonts w:cs="Times New Roman"/>
          <w:b/>
          <w:szCs w:val="24"/>
        </w:rPr>
      </w:pPr>
      <w:r w:rsidRPr="001F3A0A">
        <w:rPr>
          <w:rFonts w:cs="Times New Roman"/>
          <w:b/>
          <w:szCs w:val="24"/>
        </w:rPr>
        <w:t>Introduction</w:t>
      </w:r>
    </w:p>
    <w:p w:rsidR="00AA27FA" w:rsidRPr="001F3A0A" w:rsidRDefault="00AA27FA" w:rsidP="001F3A0A">
      <w:pPr>
        <w:spacing w:after="0"/>
        <w:jc w:val="both"/>
        <w:rPr>
          <w:rFonts w:cs="Times New Roman"/>
          <w:szCs w:val="24"/>
        </w:rPr>
      </w:pPr>
      <w:r w:rsidRPr="001F3A0A">
        <w:rPr>
          <w:rFonts w:cs="Times New Roman"/>
          <w:szCs w:val="24"/>
        </w:rPr>
        <w:t xml:space="preserve"> </w:t>
      </w:r>
      <w:r w:rsidRPr="001F3A0A">
        <w:rPr>
          <w:rFonts w:cs="Times New Roman"/>
          <w:szCs w:val="24"/>
        </w:rPr>
        <w:tab/>
      </w:r>
      <w:r w:rsidR="00F46043" w:rsidRPr="001F3A0A">
        <w:rPr>
          <w:rFonts w:cs="Times New Roman"/>
          <w:szCs w:val="24"/>
        </w:rPr>
        <w:t xml:space="preserve">This paper evaluates the enrollment of students in different international schools and looks at the value add of a </w:t>
      </w:r>
      <w:r w:rsidR="001F3A0A" w:rsidRPr="001F3A0A">
        <w:rPr>
          <w:rFonts w:cs="Times New Roman"/>
          <w:szCs w:val="24"/>
        </w:rPr>
        <w:t>Master’s</w:t>
      </w:r>
      <w:r w:rsidR="00F46043" w:rsidRPr="001F3A0A">
        <w:rPr>
          <w:rFonts w:cs="Times New Roman"/>
          <w:szCs w:val="24"/>
        </w:rPr>
        <w:t xml:space="preserve"> in Business Administration degree (MBA) from the different international business schools in Asian region by evaluating the respective starting salaries of student that have graduated from the respective business schools. The paper comes in the wake of a popular trend in the region of seeking career success by enlisting in an international business schools in a bid to attract better income and quickly move up the career ladder</w:t>
      </w:r>
      <w:r w:rsidR="001F3A0A">
        <w:rPr>
          <w:rFonts w:cs="Times New Roman"/>
          <w:szCs w:val="24"/>
        </w:rPr>
        <w:t xml:space="preserve"> (</w:t>
      </w:r>
      <w:r w:rsidR="001F3A0A" w:rsidRPr="001F3A0A">
        <w:rPr>
          <w:rFonts w:cs="Times New Roman"/>
          <w:color w:val="222222"/>
          <w:szCs w:val="24"/>
          <w:shd w:val="clear" w:color="auto" w:fill="FFFFFF"/>
        </w:rPr>
        <w:t>Norman</w:t>
      </w:r>
      <w:r w:rsidR="001F3A0A">
        <w:rPr>
          <w:rFonts w:cs="Times New Roman"/>
          <w:color w:val="222222"/>
          <w:szCs w:val="24"/>
          <w:shd w:val="clear" w:color="auto" w:fill="FFFFFF"/>
        </w:rPr>
        <w:t xml:space="preserve"> </w:t>
      </w:r>
      <w:r w:rsidR="001F3A0A" w:rsidRPr="001F3A0A">
        <w:rPr>
          <w:rFonts w:cs="Times New Roman"/>
          <w:color w:val="222222"/>
          <w:szCs w:val="24"/>
          <w:shd w:val="clear" w:color="auto" w:fill="FFFFFF"/>
        </w:rPr>
        <w:t>Chang</w:t>
      </w:r>
      <w:r w:rsidR="001F3A0A">
        <w:rPr>
          <w:rFonts w:cs="Times New Roman"/>
          <w:color w:val="222222"/>
          <w:szCs w:val="24"/>
          <w:shd w:val="clear" w:color="auto" w:fill="FFFFFF"/>
        </w:rPr>
        <w:t xml:space="preserve"> </w:t>
      </w:r>
      <w:r w:rsidR="001F3A0A" w:rsidRPr="001F3A0A">
        <w:rPr>
          <w:rFonts w:cs="Times New Roman"/>
          <w:color w:val="222222"/>
          <w:szCs w:val="24"/>
          <w:shd w:val="clear" w:color="auto" w:fill="FFFFFF"/>
        </w:rPr>
        <w:t>&amp; Prieto, 2017)</w:t>
      </w:r>
      <w:r w:rsidR="00F46043" w:rsidRPr="001F3A0A">
        <w:rPr>
          <w:rFonts w:cs="Times New Roman"/>
          <w:szCs w:val="24"/>
        </w:rPr>
        <w:t>. The paper looks at the different qualitative data (such as GMAT and Test requirements) and quantitative data (such as students per faculty member) to make judgments of the MBA program offered in the different business schools.</w:t>
      </w:r>
    </w:p>
    <w:p w:rsidR="00F46043" w:rsidRPr="001F3A0A" w:rsidRDefault="00F46043" w:rsidP="001F3A0A">
      <w:pPr>
        <w:spacing w:after="0"/>
        <w:rPr>
          <w:rFonts w:cs="Times New Roman"/>
          <w:b/>
          <w:szCs w:val="24"/>
        </w:rPr>
      </w:pPr>
      <w:r w:rsidRPr="001F3A0A">
        <w:rPr>
          <w:rFonts w:cs="Times New Roman"/>
          <w:b/>
          <w:szCs w:val="24"/>
        </w:rPr>
        <w:t>Data Type</w:t>
      </w:r>
    </w:p>
    <w:p w:rsidR="00F46043" w:rsidRPr="001F3A0A" w:rsidRDefault="00F46043" w:rsidP="001F3A0A">
      <w:pPr>
        <w:spacing w:after="0"/>
        <w:rPr>
          <w:rFonts w:cs="Times New Roman"/>
          <w:szCs w:val="24"/>
        </w:rPr>
      </w:pPr>
      <w:r w:rsidRPr="001F3A0A">
        <w:rPr>
          <w:rFonts w:cs="Times New Roman"/>
          <w:szCs w:val="24"/>
        </w:rPr>
        <w:tab/>
        <w:t>The table below categorizes the different data sets as either qualitative or quantitative. It further categorizes the quantitative data sets as either discrete or continuous.</w:t>
      </w:r>
    </w:p>
    <w:p w:rsidR="00112F77" w:rsidRPr="001F3A0A" w:rsidRDefault="00112F77" w:rsidP="001F3A0A">
      <w:pPr>
        <w:spacing w:after="0"/>
        <w:rPr>
          <w:rFonts w:cs="Times New Roman"/>
          <w:szCs w:val="24"/>
        </w:rPr>
      </w:pPr>
      <w:r w:rsidRPr="001F3A0A">
        <w:rPr>
          <w:rFonts w:cs="Times New Roman"/>
          <w:noProof/>
          <w:szCs w:val="24"/>
        </w:rPr>
        <w:drawing>
          <wp:inline distT="0" distB="0" distL="0" distR="0" wp14:anchorId="29F36755" wp14:editId="79CFF161">
            <wp:extent cx="5731510" cy="1107394"/>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1107394"/>
                    </a:xfrm>
                    <a:prstGeom prst="rect">
                      <a:avLst/>
                    </a:prstGeom>
                    <a:noFill/>
                    <a:ln>
                      <a:noFill/>
                    </a:ln>
                  </pic:spPr>
                </pic:pic>
              </a:graphicData>
            </a:graphic>
          </wp:inline>
        </w:drawing>
      </w:r>
    </w:p>
    <w:p w:rsidR="004011D2" w:rsidRPr="001F3A0A" w:rsidRDefault="004011D2" w:rsidP="001F3A0A">
      <w:pPr>
        <w:spacing w:after="0"/>
        <w:ind w:firstLine="720"/>
        <w:jc w:val="both"/>
        <w:rPr>
          <w:rFonts w:cs="Times New Roman"/>
          <w:szCs w:val="24"/>
        </w:rPr>
      </w:pPr>
      <w:r w:rsidRPr="001F3A0A">
        <w:rPr>
          <w:rFonts w:cs="Times New Roman"/>
          <w:szCs w:val="24"/>
        </w:rPr>
        <w:t>The table below summarizes the calculations of various descriptive characteristics of the data sets. The descriptive statistics outlined are the mean, median, standard deviation, maximum and minimum values as well as the different quartiles of the observations in the different data sets.</w:t>
      </w:r>
    </w:p>
    <w:p w:rsidR="00112F77" w:rsidRPr="001F3A0A" w:rsidRDefault="00112F77" w:rsidP="001F3A0A">
      <w:pPr>
        <w:spacing w:after="0"/>
        <w:rPr>
          <w:rFonts w:cs="Times New Roman"/>
          <w:szCs w:val="24"/>
        </w:rPr>
      </w:pPr>
      <w:r w:rsidRPr="001F3A0A">
        <w:rPr>
          <w:rFonts w:cs="Times New Roman"/>
          <w:noProof/>
          <w:szCs w:val="24"/>
        </w:rPr>
        <w:lastRenderedPageBreak/>
        <w:drawing>
          <wp:inline distT="0" distB="0" distL="0" distR="0">
            <wp:extent cx="5572125" cy="2409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2125" cy="2409825"/>
                    </a:xfrm>
                    <a:prstGeom prst="rect">
                      <a:avLst/>
                    </a:prstGeom>
                    <a:noFill/>
                    <a:ln>
                      <a:noFill/>
                    </a:ln>
                  </pic:spPr>
                </pic:pic>
              </a:graphicData>
            </a:graphic>
          </wp:inline>
        </w:drawing>
      </w:r>
    </w:p>
    <w:p w:rsidR="004011D2" w:rsidRPr="001F3A0A" w:rsidRDefault="004011D2" w:rsidP="001F3A0A">
      <w:pPr>
        <w:spacing w:after="0"/>
        <w:rPr>
          <w:rFonts w:cs="Times New Roman"/>
          <w:b/>
          <w:szCs w:val="24"/>
        </w:rPr>
      </w:pPr>
    </w:p>
    <w:p w:rsidR="004011D2" w:rsidRPr="001F3A0A" w:rsidRDefault="004011D2" w:rsidP="001F3A0A">
      <w:pPr>
        <w:spacing w:after="0"/>
        <w:rPr>
          <w:rFonts w:cs="Times New Roman"/>
          <w:b/>
          <w:szCs w:val="24"/>
        </w:rPr>
      </w:pPr>
      <w:r w:rsidRPr="001F3A0A">
        <w:rPr>
          <w:rFonts w:cs="Times New Roman"/>
          <w:b/>
          <w:szCs w:val="24"/>
        </w:rPr>
        <w:t>Full-time enrollment and the average number of students per faculty member</w:t>
      </w:r>
    </w:p>
    <w:p w:rsidR="0035546B" w:rsidRPr="001F3A0A" w:rsidRDefault="00175E06" w:rsidP="001F3A0A">
      <w:pPr>
        <w:spacing w:after="0"/>
        <w:jc w:val="both"/>
        <w:rPr>
          <w:rFonts w:cs="Times New Roman"/>
          <w:szCs w:val="24"/>
        </w:rPr>
      </w:pPr>
      <w:r>
        <w:rPr>
          <w:rFonts w:cs="Times New Roman"/>
          <w:szCs w:val="24"/>
        </w:rPr>
        <w:tab/>
        <w:t xml:space="preserve">The institution with the least enrollment of full-time students is the Australian </w:t>
      </w:r>
      <w:r w:rsidRPr="001F3A0A">
        <w:rPr>
          <w:rFonts w:cs="Times New Roman"/>
          <w:szCs w:val="24"/>
        </w:rPr>
        <w:t>Macquar</w:t>
      </w:r>
      <w:r>
        <w:rPr>
          <w:rFonts w:cs="Times New Roman"/>
          <w:szCs w:val="24"/>
        </w:rPr>
        <w:t>ie Graduate School of management that had only 12 students. The</w:t>
      </w:r>
      <w:r w:rsidR="00112F77" w:rsidRPr="001F3A0A">
        <w:rPr>
          <w:rFonts w:cs="Times New Roman"/>
          <w:szCs w:val="24"/>
        </w:rPr>
        <w:tab/>
      </w:r>
      <w:r>
        <w:rPr>
          <w:rFonts w:cs="Times New Roman"/>
          <w:szCs w:val="24"/>
        </w:rPr>
        <w:t xml:space="preserve"> </w:t>
      </w:r>
      <w:r w:rsidRPr="001F3A0A">
        <w:rPr>
          <w:rFonts w:cs="Times New Roman"/>
          <w:szCs w:val="24"/>
        </w:rPr>
        <w:t>Indian Institute of Management at Calcutta</w:t>
      </w:r>
      <w:r>
        <w:rPr>
          <w:rFonts w:cs="Times New Roman"/>
          <w:szCs w:val="24"/>
        </w:rPr>
        <w:t xml:space="preserve"> had the most full-time students enrolled with 463 students (</w:t>
      </w:r>
      <w:r w:rsidRPr="001F3A0A">
        <w:rPr>
          <w:rFonts w:cs="Times New Roman"/>
          <w:color w:val="222222"/>
          <w:szCs w:val="24"/>
          <w:shd w:val="clear" w:color="auto" w:fill="FFFFFF"/>
        </w:rPr>
        <w:t>Norman</w:t>
      </w:r>
      <w:r>
        <w:rPr>
          <w:rFonts w:cs="Times New Roman"/>
          <w:color w:val="222222"/>
          <w:szCs w:val="24"/>
          <w:shd w:val="clear" w:color="auto" w:fill="FFFFFF"/>
        </w:rPr>
        <w:t xml:space="preserve"> </w:t>
      </w:r>
      <w:r w:rsidRPr="001F3A0A">
        <w:rPr>
          <w:rFonts w:cs="Times New Roman"/>
          <w:color w:val="222222"/>
          <w:szCs w:val="24"/>
          <w:shd w:val="clear" w:color="auto" w:fill="FFFFFF"/>
        </w:rPr>
        <w:t>Chang</w:t>
      </w:r>
      <w:r>
        <w:rPr>
          <w:rFonts w:cs="Times New Roman"/>
          <w:color w:val="222222"/>
          <w:szCs w:val="24"/>
          <w:shd w:val="clear" w:color="auto" w:fill="FFFFFF"/>
        </w:rPr>
        <w:t xml:space="preserve"> </w:t>
      </w:r>
      <w:r w:rsidRPr="001F3A0A">
        <w:rPr>
          <w:rFonts w:cs="Times New Roman"/>
          <w:color w:val="222222"/>
          <w:szCs w:val="24"/>
          <w:shd w:val="clear" w:color="auto" w:fill="FFFFFF"/>
        </w:rPr>
        <w:t>&amp; Prieto, 2017)</w:t>
      </w:r>
      <w:r>
        <w:rPr>
          <w:rFonts w:cs="Times New Roman"/>
          <w:color w:val="222222"/>
          <w:szCs w:val="24"/>
          <w:shd w:val="clear" w:color="auto" w:fill="FFFFFF"/>
        </w:rPr>
        <w:t xml:space="preserve">. The business schools had a decent average number of students per faculty staff of 8.  This average is low given that it had a standard deviation of 5.1 from the mean. </w:t>
      </w:r>
      <w:r w:rsidR="0035546B" w:rsidRPr="001F3A0A">
        <w:rPr>
          <w:rFonts w:cs="Times New Roman"/>
          <w:szCs w:val="24"/>
        </w:rPr>
        <w:t>This serves as good news for prospective students looking to</w:t>
      </w:r>
      <w:r w:rsidR="00F10002">
        <w:rPr>
          <w:rFonts w:cs="Times New Roman"/>
          <w:szCs w:val="24"/>
        </w:rPr>
        <w:t xml:space="preserve"> do an MBA in one of the</w:t>
      </w:r>
      <w:r w:rsidR="0035546B" w:rsidRPr="001F3A0A">
        <w:rPr>
          <w:rFonts w:cs="Times New Roman"/>
          <w:szCs w:val="24"/>
        </w:rPr>
        <w:t xml:space="preserve"> international business schools</w:t>
      </w:r>
      <w:r w:rsidR="00F10002">
        <w:rPr>
          <w:rFonts w:cs="Times New Roman"/>
          <w:szCs w:val="24"/>
        </w:rPr>
        <w:t xml:space="preserve"> in the region</w:t>
      </w:r>
      <w:r w:rsidR="0035546B" w:rsidRPr="001F3A0A">
        <w:rPr>
          <w:rFonts w:cs="Times New Roman"/>
          <w:szCs w:val="24"/>
        </w:rPr>
        <w:t xml:space="preserve"> because the faculty members available can give ample time to each of the students. </w:t>
      </w:r>
    </w:p>
    <w:p w:rsidR="0048710E" w:rsidRPr="001F3A0A" w:rsidRDefault="0048710E" w:rsidP="001F3A0A">
      <w:pPr>
        <w:spacing w:after="0"/>
        <w:rPr>
          <w:rFonts w:cs="Times New Roman"/>
          <w:b/>
          <w:szCs w:val="24"/>
        </w:rPr>
      </w:pPr>
      <w:r w:rsidRPr="001F3A0A">
        <w:rPr>
          <w:rFonts w:cs="Times New Roman"/>
          <w:b/>
          <w:szCs w:val="24"/>
        </w:rPr>
        <w:t>Mean age of students enrolled in the business school</w:t>
      </w:r>
    </w:p>
    <w:p w:rsidR="0035546B" w:rsidRPr="001F3A0A" w:rsidRDefault="0035546B" w:rsidP="001F3A0A">
      <w:pPr>
        <w:spacing w:after="0"/>
        <w:jc w:val="both"/>
        <w:rPr>
          <w:rFonts w:cs="Times New Roman"/>
          <w:szCs w:val="24"/>
        </w:rPr>
      </w:pPr>
      <w:r w:rsidRPr="001F3A0A">
        <w:rPr>
          <w:rFonts w:cs="Times New Roman"/>
          <w:szCs w:val="24"/>
        </w:rPr>
        <w:tab/>
        <w:t xml:space="preserve">The mean age of students currently enrolled in the sampled international business schools is </w:t>
      </w:r>
      <w:r w:rsidR="004011D2" w:rsidRPr="001F3A0A">
        <w:rPr>
          <w:rFonts w:cs="Times New Roman"/>
          <w:szCs w:val="24"/>
        </w:rPr>
        <w:t>28 years while</w:t>
      </w:r>
      <w:r w:rsidRPr="001F3A0A">
        <w:rPr>
          <w:rFonts w:cs="Times New Roman"/>
          <w:szCs w:val="24"/>
        </w:rPr>
        <w:t xml:space="preserve"> the modal and median ages are 29 years a piece. This information is helpful to prospective applicants as it helps them estimate the age at which they might want to take a break in their careers so as to pursue higher education. </w:t>
      </w:r>
    </w:p>
    <w:p w:rsidR="0048710E" w:rsidRPr="001F3A0A" w:rsidRDefault="0048710E" w:rsidP="001F3A0A">
      <w:pPr>
        <w:spacing w:after="0"/>
        <w:rPr>
          <w:rFonts w:cs="Times New Roman"/>
          <w:b/>
          <w:szCs w:val="24"/>
        </w:rPr>
      </w:pPr>
      <w:r w:rsidRPr="001F3A0A">
        <w:rPr>
          <w:rFonts w:cs="Times New Roman"/>
          <w:b/>
          <w:szCs w:val="24"/>
        </w:rPr>
        <w:t>Percentage of foreign students in</w:t>
      </w:r>
      <w:r w:rsidR="001A0603">
        <w:rPr>
          <w:rFonts w:cs="Times New Roman"/>
          <w:b/>
          <w:szCs w:val="24"/>
        </w:rPr>
        <w:t xml:space="preserve"> international business schools</w:t>
      </w:r>
    </w:p>
    <w:p w:rsidR="00D71A6D" w:rsidRPr="001F3A0A" w:rsidRDefault="0035546B" w:rsidP="001F3A0A">
      <w:pPr>
        <w:spacing w:after="0"/>
        <w:jc w:val="both"/>
        <w:rPr>
          <w:rFonts w:eastAsia="Times New Roman" w:cs="Times New Roman"/>
          <w:szCs w:val="24"/>
        </w:rPr>
      </w:pPr>
      <w:r w:rsidRPr="001F3A0A">
        <w:rPr>
          <w:rFonts w:cs="Times New Roman"/>
          <w:szCs w:val="24"/>
        </w:rPr>
        <w:tab/>
        <w:t>The mean percentage of foreign students in the schools sampled is</w:t>
      </w:r>
      <w:r w:rsidR="00C20D7C" w:rsidRPr="001F3A0A">
        <w:rPr>
          <w:rFonts w:cs="Times New Roman"/>
          <w:szCs w:val="24"/>
        </w:rPr>
        <w:t xml:space="preserve"> 28%. A total of four schools have 1% or less of foreign students. These are:</w:t>
      </w:r>
      <w:r w:rsidR="00F10002">
        <w:rPr>
          <w:rFonts w:cs="Times New Roman"/>
          <w:szCs w:val="24"/>
        </w:rPr>
        <w:t xml:space="preserve"> the Ahmedabad</w:t>
      </w:r>
      <w:r w:rsidR="00C20D7C" w:rsidRPr="001F3A0A">
        <w:rPr>
          <w:rFonts w:cs="Times New Roman"/>
          <w:szCs w:val="24"/>
        </w:rPr>
        <w:t xml:space="preserve"> Indian Institute </w:t>
      </w:r>
      <w:r w:rsidR="00F10002">
        <w:rPr>
          <w:rFonts w:cs="Times New Roman"/>
          <w:szCs w:val="24"/>
        </w:rPr>
        <w:lastRenderedPageBreak/>
        <w:t>of Management</w:t>
      </w:r>
      <w:r w:rsidR="00C20D7C" w:rsidRPr="001F3A0A">
        <w:rPr>
          <w:rFonts w:cs="Times New Roman"/>
          <w:szCs w:val="24"/>
        </w:rPr>
        <w:t>, Indian Institute of Management (Bangalore), Indian Institute of Management</w:t>
      </w:r>
      <w:r w:rsidR="00F10002">
        <w:rPr>
          <w:rFonts w:cs="Times New Roman"/>
          <w:szCs w:val="24"/>
        </w:rPr>
        <w:t xml:space="preserve"> located in Calcutta</w:t>
      </w:r>
      <w:r w:rsidR="004011D2" w:rsidRPr="001F3A0A">
        <w:rPr>
          <w:rFonts w:cs="Times New Roman"/>
          <w:szCs w:val="24"/>
        </w:rPr>
        <w:t xml:space="preserve"> </w:t>
      </w:r>
      <w:r w:rsidR="00C20D7C" w:rsidRPr="001F3A0A">
        <w:rPr>
          <w:rFonts w:cs="Times New Roman"/>
          <w:szCs w:val="24"/>
        </w:rPr>
        <w:t xml:space="preserve">and </w:t>
      </w:r>
      <w:r w:rsidR="00C20D7C" w:rsidRPr="001F3A0A">
        <w:rPr>
          <w:rFonts w:eastAsia="Times New Roman" w:cs="Times New Roman"/>
          <w:szCs w:val="24"/>
        </w:rPr>
        <w:t xml:space="preserve">Jamnalal Bajaj Institute of Management Studies (Bombay). The schools that have the highest percentage of foreign students are Asian Institute of Management (Bangkok), Australian National University (Canberra) and International University of Japan (Niigata) at 90%, 80% and 60% respectively. </w:t>
      </w:r>
    </w:p>
    <w:p w:rsidR="0048710E" w:rsidRPr="001F3A0A" w:rsidRDefault="0048710E" w:rsidP="001F3A0A">
      <w:pPr>
        <w:spacing w:after="0"/>
        <w:rPr>
          <w:rFonts w:eastAsia="Times New Roman" w:cs="Times New Roman"/>
          <w:b/>
          <w:szCs w:val="24"/>
        </w:rPr>
      </w:pPr>
      <w:r w:rsidRPr="001F3A0A">
        <w:rPr>
          <w:rFonts w:eastAsia="Times New Roman" w:cs="Times New Roman"/>
          <w:b/>
          <w:szCs w:val="24"/>
        </w:rPr>
        <w:t>Percentage of students that require GMAT, English tests and work experience</w:t>
      </w:r>
    </w:p>
    <w:p w:rsidR="00C20D7C" w:rsidRPr="001F3A0A" w:rsidRDefault="00F10002" w:rsidP="001F3A0A">
      <w:pPr>
        <w:spacing w:after="0"/>
        <w:ind w:firstLine="720"/>
        <w:jc w:val="both"/>
        <w:rPr>
          <w:rFonts w:eastAsia="Times New Roman" w:cs="Times New Roman"/>
          <w:szCs w:val="24"/>
        </w:rPr>
      </w:pPr>
      <w:r>
        <w:rPr>
          <w:rFonts w:eastAsia="Times New Roman" w:cs="Times New Roman"/>
          <w:szCs w:val="24"/>
        </w:rPr>
        <w:t>Of the sampled business schools, 56% of them</w:t>
      </w:r>
      <w:r w:rsidR="00C20D7C" w:rsidRPr="001F3A0A">
        <w:rPr>
          <w:rFonts w:eastAsia="Times New Roman" w:cs="Times New Roman"/>
          <w:szCs w:val="24"/>
        </w:rPr>
        <w:t xml:space="preserve"> require the GMAT test to be done prior to admission and enrollment</w:t>
      </w:r>
      <w:r>
        <w:rPr>
          <w:rFonts w:eastAsia="Times New Roman" w:cs="Times New Roman"/>
          <w:szCs w:val="24"/>
        </w:rPr>
        <w:t>. Moreover, 32% of the institutions</w:t>
      </w:r>
      <w:r w:rsidR="00C20D7C" w:rsidRPr="001F3A0A">
        <w:rPr>
          <w:rFonts w:eastAsia="Times New Roman" w:cs="Times New Roman"/>
          <w:szCs w:val="24"/>
        </w:rPr>
        <w:t xml:space="preserve"> require English tests</w:t>
      </w:r>
      <w:r>
        <w:rPr>
          <w:rFonts w:eastAsia="Times New Roman" w:cs="Times New Roman"/>
          <w:szCs w:val="24"/>
        </w:rPr>
        <w:t xml:space="preserve"> to be completed prior to enrollment.</w:t>
      </w:r>
      <w:r w:rsidR="00D71A6D" w:rsidRPr="001F3A0A">
        <w:rPr>
          <w:rFonts w:eastAsia="Times New Roman" w:cs="Times New Roman"/>
          <w:szCs w:val="24"/>
        </w:rPr>
        <w:t xml:space="preserve"> The </w:t>
      </w:r>
      <w:r>
        <w:rPr>
          <w:rFonts w:eastAsia="Times New Roman" w:cs="Times New Roman"/>
          <w:szCs w:val="24"/>
        </w:rPr>
        <w:t xml:space="preserve">number of schools that </w:t>
      </w:r>
      <w:r w:rsidR="00D71A6D" w:rsidRPr="001F3A0A">
        <w:rPr>
          <w:rFonts w:eastAsia="Times New Roman" w:cs="Times New Roman"/>
          <w:szCs w:val="24"/>
        </w:rPr>
        <w:t>require work experience</w:t>
      </w:r>
      <w:r>
        <w:rPr>
          <w:rFonts w:eastAsia="Times New Roman" w:cs="Times New Roman"/>
          <w:szCs w:val="24"/>
        </w:rPr>
        <w:t xml:space="preserve"> during admission</w:t>
      </w:r>
      <w:r w:rsidR="00D71A6D" w:rsidRPr="001F3A0A">
        <w:rPr>
          <w:rFonts w:eastAsia="Times New Roman" w:cs="Times New Roman"/>
          <w:szCs w:val="24"/>
        </w:rPr>
        <w:t xml:space="preserve"> is substantially high at 76% which implies that it’s a prime factor worth a great deal of consideration while applying to the different business schools.</w:t>
      </w:r>
    </w:p>
    <w:p w:rsidR="0048710E" w:rsidRPr="001F3A0A" w:rsidRDefault="0048710E" w:rsidP="001F3A0A">
      <w:pPr>
        <w:spacing w:after="0"/>
        <w:rPr>
          <w:rFonts w:eastAsia="Times New Roman" w:cs="Times New Roman"/>
          <w:b/>
          <w:szCs w:val="24"/>
        </w:rPr>
      </w:pPr>
      <w:r w:rsidRPr="001F3A0A">
        <w:rPr>
          <w:rFonts w:eastAsia="Times New Roman" w:cs="Times New Roman"/>
          <w:b/>
          <w:szCs w:val="24"/>
        </w:rPr>
        <w:t>Starting salaries of the different business schools</w:t>
      </w:r>
    </w:p>
    <w:p w:rsidR="00D71A6D" w:rsidRPr="001F3A0A" w:rsidRDefault="00D71A6D" w:rsidP="001F3A0A">
      <w:pPr>
        <w:spacing w:after="0"/>
        <w:ind w:firstLine="720"/>
        <w:jc w:val="both"/>
        <w:rPr>
          <w:rFonts w:eastAsia="Times New Roman" w:cs="Times New Roman"/>
          <w:szCs w:val="24"/>
        </w:rPr>
      </w:pPr>
      <w:r w:rsidRPr="001F3A0A">
        <w:rPr>
          <w:rFonts w:eastAsia="Times New Roman" w:cs="Times New Roman"/>
          <w:szCs w:val="24"/>
        </w:rPr>
        <w:t xml:space="preserve">The mean and median starting salaries are USD 37,292 and USD 41,400 respectively. International University of Japan (Niigata) has the highest starting salary </w:t>
      </w:r>
      <w:r w:rsidR="001F3A0A" w:rsidRPr="001F3A0A">
        <w:rPr>
          <w:rFonts w:eastAsia="Times New Roman" w:cs="Times New Roman"/>
          <w:szCs w:val="24"/>
        </w:rPr>
        <w:t>for the</w:t>
      </w:r>
      <w:r w:rsidRPr="001F3A0A">
        <w:rPr>
          <w:rFonts w:eastAsia="Times New Roman" w:cs="Times New Roman"/>
          <w:szCs w:val="24"/>
        </w:rPr>
        <w:t xml:space="preserve"> students that have graduated at USD 87,000</w:t>
      </w:r>
      <w:r w:rsidR="001F3A0A">
        <w:rPr>
          <w:rFonts w:eastAsia="Times New Roman" w:cs="Times New Roman"/>
          <w:szCs w:val="24"/>
        </w:rPr>
        <w:t xml:space="preserve"> </w:t>
      </w:r>
      <w:r w:rsidR="001F3A0A">
        <w:rPr>
          <w:rFonts w:cs="Times New Roman"/>
          <w:szCs w:val="24"/>
        </w:rPr>
        <w:t>(</w:t>
      </w:r>
      <w:r w:rsidR="001F3A0A" w:rsidRPr="001F3A0A">
        <w:rPr>
          <w:rFonts w:cs="Times New Roman"/>
          <w:color w:val="222222"/>
          <w:szCs w:val="24"/>
          <w:shd w:val="clear" w:color="auto" w:fill="FFFFFF"/>
        </w:rPr>
        <w:t>Norman</w:t>
      </w:r>
      <w:r w:rsidR="001F3A0A">
        <w:rPr>
          <w:rFonts w:cs="Times New Roman"/>
          <w:color w:val="222222"/>
          <w:szCs w:val="24"/>
          <w:shd w:val="clear" w:color="auto" w:fill="FFFFFF"/>
        </w:rPr>
        <w:t xml:space="preserve"> </w:t>
      </w:r>
      <w:r w:rsidR="001F3A0A" w:rsidRPr="001F3A0A">
        <w:rPr>
          <w:rFonts w:cs="Times New Roman"/>
          <w:color w:val="222222"/>
          <w:szCs w:val="24"/>
          <w:shd w:val="clear" w:color="auto" w:fill="FFFFFF"/>
        </w:rPr>
        <w:t>Chang</w:t>
      </w:r>
      <w:r w:rsidR="001F3A0A">
        <w:rPr>
          <w:rFonts w:cs="Times New Roman"/>
          <w:color w:val="222222"/>
          <w:szCs w:val="24"/>
          <w:shd w:val="clear" w:color="auto" w:fill="FFFFFF"/>
        </w:rPr>
        <w:t xml:space="preserve"> </w:t>
      </w:r>
      <w:r w:rsidR="001F3A0A" w:rsidRPr="001F3A0A">
        <w:rPr>
          <w:rFonts w:cs="Times New Roman"/>
          <w:color w:val="222222"/>
          <w:szCs w:val="24"/>
          <w:shd w:val="clear" w:color="auto" w:fill="FFFFFF"/>
        </w:rPr>
        <w:t>&amp; Prieto, 2017)</w:t>
      </w:r>
      <w:r w:rsidRPr="001F3A0A">
        <w:rPr>
          <w:rFonts w:eastAsia="Times New Roman" w:cs="Times New Roman"/>
          <w:szCs w:val="24"/>
        </w:rPr>
        <w:t>. On the other hand, Jamnalal Bajaj Institute of Management Studies (Bombay) has the least starting salary for the students that have graduated at USD 7,000.</w:t>
      </w:r>
    </w:p>
    <w:p w:rsidR="0048710E" w:rsidRPr="001F3A0A" w:rsidRDefault="0048710E" w:rsidP="001F3A0A">
      <w:pPr>
        <w:spacing w:after="0"/>
        <w:rPr>
          <w:rFonts w:eastAsia="Times New Roman" w:cs="Times New Roman"/>
          <w:szCs w:val="24"/>
        </w:rPr>
      </w:pPr>
      <w:r w:rsidRPr="001F3A0A">
        <w:rPr>
          <w:rFonts w:eastAsia="Times New Roman" w:cs="Times New Roman"/>
          <w:b/>
          <w:szCs w:val="24"/>
        </w:rPr>
        <w:t>Foreign versus Local student tuition fees</w:t>
      </w:r>
      <w:r w:rsidR="00D71A6D" w:rsidRPr="001F3A0A">
        <w:rPr>
          <w:rFonts w:eastAsia="Times New Roman" w:cs="Times New Roman"/>
          <w:szCs w:val="24"/>
        </w:rPr>
        <w:tab/>
      </w:r>
    </w:p>
    <w:p w:rsidR="00D71A6D" w:rsidRDefault="00D71A6D" w:rsidP="001F3A0A">
      <w:pPr>
        <w:spacing w:after="0"/>
        <w:ind w:firstLine="720"/>
        <w:jc w:val="both"/>
        <w:rPr>
          <w:rFonts w:eastAsia="Times New Roman" w:cs="Times New Roman"/>
          <w:szCs w:val="24"/>
        </w:rPr>
      </w:pPr>
      <w:r w:rsidRPr="001F3A0A">
        <w:rPr>
          <w:rFonts w:eastAsia="Times New Roman" w:cs="Times New Roman"/>
          <w:szCs w:val="24"/>
        </w:rPr>
        <w:t xml:space="preserve">The mean tuition fee for foreign students is USD 16,581.80 while the mean tuition fee for local students is USD 12,374.92. </w:t>
      </w:r>
      <w:r w:rsidR="008B2B5C" w:rsidRPr="001F3A0A">
        <w:rPr>
          <w:rFonts w:eastAsia="Times New Roman" w:cs="Times New Roman"/>
          <w:szCs w:val="24"/>
        </w:rPr>
        <w:t xml:space="preserve">There appears to be a significant difference in the mean </w:t>
      </w:r>
      <w:r w:rsidR="0048710E" w:rsidRPr="001F3A0A">
        <w:rPr>
          <w:rFonts w:eastAsia="Times New Roman" w:cs="Times New Roman"/>
          <w:szCs w:val="24"/>
        </w:rPr>
        <w:t>tuition</w:t>
      </w:r>
      <w:r w:rsidR="008B2B5C" w:rsidRPr="001F3A0A">
        <w:rPr>
          <w:rFonts w:eastAsia="Times New Roman" w:cs="Times New Roman"/>
          <w:szCs w:val="24"/>
        </w:rPr>
        <w:t xml:space="preserve"> fees for the two student populations as the </w:t>
      </w:r>
      <w:r w:rsidR="0048710E" w:rsidRPr="001F3A0A">
        <w:rPr>
          <w:rFonts w:eastAsia="Times New Roman" w:cs="Times New Roman"/>
          <w:szCs w:val="24"/>
        </w:rPr>
        <w:t>tuition</w:t>
      </w:r>
      <w:r w:rsidR="008B2B5C" w:rsidRPr="001F3A0A">
        <w:rPr>
          <w:rFonts w:eastAsia="Times New Roman" w:cs="Times New Roman"/>
          <w:szCs w:val="24"/>
        </w:rPr>
        <w:t xml:space="preserve"> fee for foreign student is 34% higher than that of local students. The difference between the mean foreign student and local student fee is USD 4,206. </w:t>
      </w:r>
    </w:p>
    <w:p w:rsidR="001A0603" w:rsidRDefault="001A0603" w:rsidP="001F3A0A">
      <w:pPr>
        <w:spacing w:after="0"/>
        <w:ind w:firstLine="720"/>
        <w:jc w:val="both"/>
        <w:rPr>
          <w:rFonts w:eastAsia="Times New Roman" w:cs="Times New Roman"/>
          <w:szCs w:val="24"/>
        </w:rPr>
      </w:pPr>
    </w:p>
    <w:p w:rsidR="001A0603" w:rsidRPr="001F3A0A" w:rsidRDefault="001A0603" w:rsidP="001F3A0A">
      <w:pPr>
        <w:spacing w:after="0"/>
        <w:ind w:firstLine="720"/>
        <w:jc w:val="both"/>
        <w:rPr>
          <w:rFonts w:eastAsia="Times New Roman" w:cs="Times New Roman"/>
          <w:szCs w:val="24"/>
        </w:rPr>
      </w:pPr>
    </w:p>
    <w:p w:rsidR="00F10002" w:rsidRPr="001A0603" w:rsidRDefault="0048710E" w:rsidP="001A0603">
      <w:pPr>
        <w:spacing w:after="0"/>
        <w:rPr>
          <w:rFonts w:eastAsia="Times New Roman" w:cs="Times New Roman"/>
          <w:b/>
          <w:szCs w:val="24"/>
        </w:rPr>
      </w:pPr>
      <w:r w:rsidRPr="001F3A0A">
        <w:rPr>
          <w:rFonts w:eastAsia="Times New Roman" w:cs="Times New Roman"/>
          <w:b/>
          <w:szCs w:val="24"/>
        </w:rPr>
        <w:lastRenderedPageBreak/>
        <w:t>Average starting salaries of schools that require Tests and Work experience</w:t>
      </w:r>
    </w:p>
    <w:p w:rsidR="008B2B5C" w:rsidRPr="001F3A0A" w:rsidRDefault="00F10002" w:rsidP="001F3A0A">
      <w:pPr>
        <w:spacing w:after="0"/>
        <w:jc w:val="both"/>
        <w:rPr>
          <w:rFonts w:eastAsia="Times New Roman" w:cs="Times New Roman"/>
          <w:szCs w:val="24"/>
        </w:rPr>
      </w:pPr>
      <w:r>
        <w:rPr>
          <w:rFonts w:eastAsia="Times New Roman" w:cs="Times New Roman"/>
          <w:szCs w:val="24"/>
        </w:rPr>
        <w:tab/>
        <w:t>19 out of 25 of the sampled business schools require prior work experience of their potential students</w:t>
      </w:r>
      <w:r w:rsidR="00B602E3">
        <w:rPr>
          <w:rFonts w:eastAsia="Times New Roman" w:cs="Times New Roman"/>
          <w:szCs w:val="24"/>
        </w:rPr>
        <w:t xml:space="preserve"> with only 6 making admissions without requiring prior experience of their students. </w:t>
      </w:r>
      <w:r w:rsidR="008B2B5C" w:rsidRPr="001F3A0A">
        <w:rPr>
          <w:rFonts w:eastAsia="Times New Roman" w:cs="Times New Roman"/>
          <w:szCs w:val="24"/>
        </w:rPr>
        <w:t>T</w:t>
      </w:r>
      <w:r w:rsidR="00B602E3">
        <w:rPr>
          <w:rFonts w:eastAsia="Times New Roman" w:cs="Times New Roman"/>
          <w:szCs w:val="24"/>
        </w:rPr>
        <w:t>he average entry level</w:t>
      </w:r>
      <w:r w:rsidR="008B2B5C" w:rsidRPr="001F3A0A">
        <w:rPr>
          <w:rFonts w:eastAsia="Times New Roman" w:cs="Times New Roman"/>
          <w:szCs w:val="24"/>
        </w:rPr>
        <w:t xml:space="preserve"> salary for students in the </w:t>
      </w:r>
      <w:r w:rsidR="00B602E3">
        <w:rPr>
          <w:rFonts w:eastAsia="Times New Roman" w:cs="Times New Roman"/>
          <w:szCs w:val="24"/>
        </w:rPr>
        <w:t>19 institutions that call for prior work experience is USD 41,305 while that</w:t>
      </w:r>
      <w:r w:rsidR="008B2B5C" w:rsidRPr="001F3A0A">
        <w:rPr>
          <w:rFonts w:eastAsia="Times New Roman" w:cs="Times New Roman"/>
          <w:szCs w:val="24"/>
        </w:rPr>
        <w:t xml:space="preserve"> fo</w:t>
      </w:r>
      <w:r w:rsidR="00B602E3">
        <w:rPr>
          <w:rFonts w:eastAsia="Times New Roman" w:cs="Times New Roman"/>
          <w:szCs w:val="24"/>
        </w:rPr>
        <w:t>r graduated students from institutions that do not call for</w:t>
      </w:r>
      <w:r w:rsidR="008B2B5C" w:rsidRPr="001F3A0A">
        <w:rPr>
          <w:rFonts w:eastAsia="Times New Roman" w:cs="Times New Roman"/>
          <w:szCs w:val="24"/>
        </w:rPr>
        <w:t xml:space="preserve"> prior work experience</w:t>
      </w:r>
      <w:r w:rsidR="00B602E3">
        <w:rPr>
          <w:rFonts w:eastAsia="Times New Roman" w:cs="Times New Roman"/>
          <w:szCs w:val="24"/>
        </w:rPr>
        <w:t xml:space="preserve"> upon enrollment</w:t>
      </w:r>
      <w:r w:rsidR="008B2B5C" w:rsidRPr="001F3A0A">
        <w:rPr>
          <w:rFonts w:eastAsia="Times New Roman" w:cs="Times New Roman"/>
          <w:szCs w:val="24"/>
        </w:rPr>
        <w:t xml:space="preserve"> is USD 24,583. </w:t>
      </w:r>
    </w:p>
    <w:p w:rsidR="004D24B2" w:rsidRPr="001F3A0A" w:rsidRDefault="004D24B2" w:rsidP="001F3A0A">
      <w:pPr>
        <w:spacing w:after="0"/>
        <w:jc w:val="both"/>
        <w:rPr>
          <w:rFonts w:eastAsia="Times New Roman" w:cs="Times New Roman"/>
          <w:szCs w:val="24"/>
        </w:rPr>
      </w:pPr>
      <w:r w:rsidRPr="001F3A0A">
        <w:rPr>
          <w:rFonts w:eastAsia="Times New Roman" w:cs="Times New Roman"/>
          <w:szCs w:val="24"/>
        </w:rPr>
        <w:tab/>
        <w:t>A total of 8 schools of the 25 sampled require English tests while the other 17 do not require</w:t>
      </w:r>
      <w:r w:rsidR="00B602E3">
        <w:rPr>
          <w:rFonts w:eastAsia="Times New Roman" w:cs="Times New Roman"/>
          <w:szCs w:val="24"/>
        </w:rPr>
        <w:t xml:space="preserve"> the English tests. The entry level</w:t>
      </w:r>
      <w:r w:rsidRPr="001F3A0A">
        <w:rPr>
          <w:rFonts w:eastAsia="Times New Roman" w:cs="Times New Roman"/>
          <w:szCs w:val="24"/>
        </w:rPr>
        <w:t xml:space="preserve"> sala</w:t>
      </w:r>
      <w:r w:rsidR="00B602E3">
        <w:rPr>
          <w:rFonts w:eastAsia="Times New Roman" w:cs="Times New Roman"/>
          <w:szCs w:val="24"/>
        </w:rPr>
        <w:t>ry for the students from the institutions that call for</w:t>
      </w:r>
      <w:r w:rsidRPr="001F3A0A">
        <w:rPr>
          <w:rFonts w:eastAsia="Times New Roman" w:cs="Times New Roman"/>
          <w:szCs w:val="24"/>
        </w:rPr>
        <w:t xml:space="preserve"> English tests is USD </w:t>
      </w:r>
      <w:r w:rsidR="00B602E3">
        <w:rPr>
          <w:rFonts w:eastAsia="Times New Roman" w:cs="Times New Roman"/>
          <w:szCs w:val="24"/>
        </w:rPr>
        <w:t xml:space="preserve">45,088 while that </w:t>
      </w:r>
      <w:r w:rsidRPr="001F3A0A">
        <w:rPr>
          <w:rFonts w:eastAsia="Times New Roman" w:cs="Times New Roman"/>
          <w:szCs w:val="24"/>
        </w:rPr>
        <w:t>of students from schools that do not require English tests is USD 33,624.</w:t>
      </w:r>
    </w:p>
    <w:p w:rsidR="00FB13A2" w:rsidRPr="001F3A0A" w:rsidRDefault="00FB13A2" w:rsidP="001F3A0A">
      <w:pPr>
        <w:spacing w:after="0"/>
        <w:rPr>
          <w:rFonts w:eastAsia="Times New Roman" w:cs="Times New Roman"/>
          <w:b/>
          <w:szCs w:val="24"/>
        </w:rPr>
      </w:pPr>
      <w:r w:rsidRPr="001F3A0A">
        <w:rPr>
          <w:rFonts w:eastAsia="Times New Roman" w:cs="Times New Roman"/>
          <w:b/>
          <w:szCs w:val="24"/>
        </w:rPr>
        <w:t>Skewness of the starting salaries</w:t>
      </w:r>
    </w:p>
    <w:p w:rsidR="00435BA5" w:rsidRPr="001F3A0A" w:rsidRDefault="00435BA5" w:rsidP="001F3A0A">
      <w:pPr>
        <w:spacing w:after="0"/>
        <w:jc w:val="both"/>
        <w:rPr>
          <w:rFonts w:eastAsia="Times New Roman" w:cs="Times New Roman"/>
          <w:szCs w:val="24"/>
        </w:rPr>
      </w:pPr>
      <w:r w:rsidRPr="001F3A0A">
        <w:rPr>
          <w:rFonts w:eastAsia="Times New Roman" w:cs="Times New Roman"/>
          <w:szCs w:val="24"/>
        </w:rPr>
        <w:tab/>
        <w:t xml:space="preserve">The mean, mode and median starting salaries of students from the sampled international business schools </w:t>
      </w:r>
      <w:r w:rsidR="001A0603" w:rsidRPr="001F3A0A">
        <w:rPr>
          <w:rFonts w:eastAsia="Times New Roman" w:cs="Times New Roman"/>
          <w:szCs w:val="24"/>
        </w:rPr>
        <w:t>are</w:t>
      </w:r>
      <w:r w:rsidRPr="001F3A0A">
        <w:rPr>
          <w:rFonts w:eastAsia="Times New Roman" w:cs="Times New Roman"/>
          <w:szCs w:val="24"/>
        </w:rPr>
        <w:t xml:space="preserve"> USD 37,292, USD 7,500 and USD 41,400. The three figures are all different from each other signifying that the data is skewed with a high statistical imbalance and asymmetry. </w:t>
      </w:r>
    </w:p>
    <w:p w:rsidR="00FB13A2" w:rsidRPr="001F3A0A" w:rsidRDefault="00FB13A2" w:rsidP="001F3A0A">
      <w:pPr>
        <w:spacing w:after="0"/>
        <w:rPr>
          <w:rFonts w:eastAsia="Times New Roman" w:cs="Times New Roman"/>
          <w:szCs w:val="24"/>
        </w:rPr>
      </w:pPr>
    </w:p>
    <w:p w:rsidR="00FB13A2" w:rsidRPr="001F3A0A" w:rsidRDefault="00FB13A2" w:rsidP="001F3A0A">
      <w:pPr>
        <w:spacing w:after="0"/>
        <w:rPr>
          <w:rFonts w:eastAsia="Times New Roman" w:cs="Times New Roman"/>
          <w:b/>
          <w:szCs w:val="24"/>
        </w:rPr>
      </w:pPr>
      <w:r w:rsidRPr="001F3A0A">
        <w:rPr>
          <w:rFonts w:eastAsia="Times New Roman" w:cs="Times New Roman"/>
          <w:b/>
          <w:szCs w:val="24"/>
        </w:rPr>
        <w:t>Histogram</w:t>
      </w:r>
    </w:p>
    <w:p w:rsidR="00435BA5" w:rsidRPr="001F3A0A" w:rsidRDefault="00A54C7E" w:rsidP="001F3A0A">
      <w:pPr>
        <w:spacing w:after="0"/>
        <w:rPr>
          <w:rFonts w:eastAsia="Times New Roman" w:cs="Times New Roman"/>
          <w:szCs w:val="24"/>
        </w:rPr>
      </w:pPr>
      <w:r w:rsidRPr="001F3A0A">
        <w:rPr>
          <w:rFonts w:eastAsia="Times New Roman" w:cs="Times New Roman"/>
          <w:szCs w:val="24"/>
        </w:rPr>
        <w:tab/>
        <w:t>The graph below is a histogram of the starting salaries of students from the institutions sampled.</w:t>
      </w:r>
    </w:p>
    <w:p w:rsidR="00435BA5" w:rsidRPr="001F3A0A" w:rsidRDefault="00435BA5" w:rsidP="001F3A0A">
      <w:pPr>
        <w:spacing w:after="0"/>
        <w:rPr>
          <w:rFonts w:eastAsia="Times New Roman" w:cs="Times New Roman"/>
          <w:szCs w:val="24"/>
        </w:rPr>
      </w:pPr>
      <w:r w:rsidRPr="001F3A0A">
        <w:rPr>
          <w:rFonts w:cs="Times New Roman"/>
          <w:noProof/>
          <w:szCs w:val="24"/>
        </w:rPr>
        <w:drawing>
          <wp:inline distT="0" distB="0" distL="0" distR="0" wp14:anchorId="3910AB3A" wp14:editId="551C2998">
            <wp:extent cx="3657600" cy="20002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54C7E" w:rsidRPr="001F3A0A" w:rsidRDefault="00A54C7E" w:rsidP="001F3A0A">
      <w:pPr>
        <w:spacing w:after="0"/>
        <w:ind w:firstLine="720"/>
        <w:jc w:val="both"/>
        <w:rPr>
          <w:rFonts w:eastAsia="Times New Roman" w:cs="Times New Roman"/>
          <w:bCs/>
          <w:szCs w:val="24"/>
        </w:rPr>
      </w:pPr>
      <w:r w:rsidRPr="001F3A0A">
        <w:rPr>
          <w:rFonts w:eastAsia="Times New Roman" w:cs="Times New Roman"/>
          <w:szCs w:val="24"/>
        </w:rPr>
        <w:lastRenderedPageBreak/>
        <w:t xml:space="preserve">The skewness co-efficient for the data set is </w:t>
      </w:r>
      <w:r w:rsidRPr="001F3A0A">
        <w:rPr>
          <w:rFonts w:eastAsia="Times New Roman" w:cs="Times New Roman"/>
          <w:b/>
          <w:bCs/>
          <w:szCs w:val="24"/>
        </w:rPr>
        <w:t xml:space="preserve">0.222903. </w:t>
      </w:r>
      <w:r w:rsidRPr="001F3A0A">
        <w:rPr>
          <w:rFonts w:eastAsia="Times New Roman" w:cs="Times New Roman"/>
          <w:bCs/>
          <w:szCs w:val="24"/>
        </w:rPr>
        <w:t>The skewness co-efficient is positive implying that a greater number of the starting salaries fall on the positive/ right side of the mean value.</w:t>
      </w:r>
    </w:p>
    <w:p w:rsidR="00FB13A2" w:rsidRPr="001F3A0A" w:rsidRDefault="00FB13A2" w:rsidP="001F3A0A">
      <w:pPr>
        <w:spacing w:after="0"/>
        <w:jc w:val="both"/>
        <w:rPr>
          <w:rFonts w:eastAsia="Times New Roman" w:cs="Times New Roman"/>
          <w:b/>
          <w:bCs/>
          <w:szCs w:val="24"/>
        </w:rPr>
      </w:pPr>
      <w:r w:rsidRPr="001F3A0A">
        <w:rPr>
          <w:rFonts w:eastAsia="Times New Roman" w:cs="Times New Roman"/>
          <w:b/>
          <w:bCs/>
          <w:szCs w:val="24"/>
        </w:rPr>
        <w:t>The Empirical rule</w:t>
      </w:r>
    </w:p>
    <w:p w:rsidR="00AA27FA" w:rsidRPr="001F3A0A" w:rsidRDefault="00AA27FA" w:rsidP="001F3A0A">
      <w:pPr>
        <w:spacing w:after="0"/>
        <w:ind w:firstLine="720"/>
        <w:jc w:val="both"/>
        <w:rPr>
          <w:rFonts w:eastAsia="Times New Roman" w:cs="Times New Roman"/>
          <w:bCs/>
          <w:szCs w:val="24"/>
        </w:rPr>
      </w:pPr>
      <w:r w:rsidRPr="001F3A0A">
        <w:rPr>
          <w:rFonts w:eastAsia="Times New Roman" w:cs="Times New Roman"/>
          <w:bCs/>
          <w:szCs w:val="24"/>
        </w:rPr>
        <w:t>The empirical rule in statistics applies for symmetrical data. The 68-95-99.7 (empirical rule) gives the value of observations that lie within bands of two, four and six standard deviation</w:t>
      </w:r>
      <w:r w:rsidR="00B602E3">
        <w:rPr>
          <w:rFonts w:eastAsia="Times New Roman" w:cs="Times New Roman"/>
          <w:bCs/>
          <w:szCs w:val="24"/>
        </w:rPr>
        <w:t>s. Specifically, it states that</w:t>
      </w:r>
      <w:r w:rsidRPr="001F3A0A">
        <w:rPr>
          <w:rFonts w:eastAsia="Times New Roman" w:cs="Times New Roman"/>
          <w:bCs/>
          <w:szCs w:val="24"/>
        </w:rPr>
        <w:t xml:space="preserve"> for a normal dis</w:t>
      </w:r>
      <w:r w:rsidR="00B602E3">
        <w:rPr>
          <w:rFonts w:eastAsia="Times New Roman" w:cs="Times New Roman"/>
          <w:bCs/>
          <w:szCs w:val="24"/>
        </w:rPr>
        <w:t>tribution, 68.27%</w:t>
      </w:r>
      <w:r w:rsidR="00243E04">
        <w:rPr>
          <w:rFonts w:eastAsia="Times New Roman" w:cs="Times New Roman"/>
          <w:bCs/>
          <w:szCs w:val="24"/>
        </w:rPr>
        <w:t xml:space="preserve">, 95.45% and 99.73% </w:t>
      </w:r>
      <w:r w:rsidR="001A0603">
        <w:rPr>
          <w:rFonts w:eastAsia="Times New Roman" w:cs="Times New Roman"/>
          <w:bCs/>
          <w:szCs w:val="24"/>
        </w:rPr>
        <w:t xml:space="preserve">of the observations sampled </w:t>
      </w:r>
      <w:r w:rsidR="00243E04">
        <w:rPr>
          <w:rFonts w:eastAsia="Times New Roman" w:cs="Times New Roman"/>
          <w:bCs/>
          <w:szCs w:val="24"/>
        </w:rPr>
        <w:t>are within two, four and six standard deviati</w:t>
      </w:r>
      <w:r w:rsidR="001A0603">
        <w:rPr>
          <w:rFonts w:eastAsia="Times New Roman" w:cs="Times New Roman"/>
          <w:bCs/>
          <w:szCs w:val="24"/>
        </w:rPr>
        <w:t xml:space="preserve">ons from the mean respectively </w:t>
      </w:r>
      <w:r w:rsidR="001F3A0A">
        <w:rPr>
          <w:rFonts w:eastAsia="Times New Roman" w:cs="Times New Roman"/>
          <w:bCs/>
          <w:szCs w:val="24"/>
        </w:rPr>
        <w:t>(</w:t>
      </w:r>
      <w:r w:rsidR="001F3A0A" w:rsidRPr="001F3A0A">
        <w:rPr>
          <w:rFonts w:cs="Times New Roman"/>
          <w:color w:val="222222"/>
          <w:szCs w:val="24"/>
          <w:shd w:val="clear" w:color="auto" w:fill="FFFFFF"/>
        </w:rPr>
        <w:t>Lawrence, 2015)</w:t>
      </w:r>
      <w:r w:rsidRPr="001F3A0A">
        <w:rPr>
          <w:rFonts w:eastAsia="Times New Roman" w:cs="Times New Roman"/>
          <w:bCs/>
          <w:szCs w:val="24"/>
        </w:rPr>
        <w:t>. However, the data on the sampled starting salaries of students from the international schools is shown to be skewed as the mean, mode and median values are different. This implies that the distribution of the starting salaries does not follow a normal distribution and consequently, does not follow the empirical rule.</w:t>
      </w:r>
    </w:p>
    <w:p w:rsidR="00D71A6D" w:rsidRPr="001F3A0A" w:rsidRDefault="00FB13A2" w:rsidP="001F3A0A">
      <w:pPr>
        <w:spacing w:after="0"/>
        <w:rPr>
          <w:rFonts w:eastAsia="Times New Roman" w:cs="Times New Roman"/>
          <w:b/>
          <w:szCs w:val="24"/>
        </w:rPr>
      </w:pPr>
      <w:r w:rsidRPr="001F3A0A">
        <w:rPr>
          <w:rFonts w:eastAsia="Times New Roman" w:cs="Times New Roman"/>
          <w:b/>
          <w:szCs w:val="24"/>
        </w:rPr>
        <w:t>Conclusion</w:t>
      </w:r>
    </w:p>
    <w:p w:rsidR="00FB13A2" w:rsidRPr="001F3A0A" w:rsidRDefault="00FB13A2" w:rsidP="001F3A0A">
      <w:pPr>
        <w:spacing w:after="0"/>
        <w:jc w:val="both"/>
        <w:rPr>
          <w:rFonts w:eastAsia="Times New Roman" w:cs="Times New Roman"/>
          <w:szCs w:val="24"/>
        </w:rPr>
      </w:pPr>
      <w:r w:rsidRPr="001F3A0A">
        <w:rPr>
          <w:rFonts w:eastAsia="Times New Roman" w:cs="Times New Roman"/>
          <w:szCs w:val="24"/>
        </w:rPr>
        <w:tab/>
        <w:t>An assessment of the data of the international business schools as well as the starting salaries of the students that have graduated from the schools shows that there is definite value in undertaking the MBA program. However, MBA programs of the different institutions vary in their attractiveness.</w:t>
      </w:r>
    </w:p>
    <w:p w:rsidR="00E71649" w:rsidRDefault="00E71649">
      <w:pPr>
        <w:rPr>
          <w:rFonts w:cs="Times New Roman"/>
          <w:szCs w:val="24"/>
        </w:rPr>
      </w:pPr>
      <w:r>
        <w:rPr>
          <w:rFonts w:cs="Times New Roman"/>
          <w:szCs w:val="24"/>
        </w:rPr>
        <w:br w:type="page"/>
      </w:r>
    </w:p>
    <w:p w:rsidR="001F3A0A" w:rsidRPr="001F3A0A" w:rsidRDefault="001F3A0A" w:rsidP="001F3A0A">
      <w:pPr>
        <w:spacing w:after="0"/>
        <w:jc w:val="center"/>
        <w:rPr>
          <w:rFonts w:cs="Times New Roman"/>
          <w:szCs w:val="24"/>
        </w:rPr>
      </w:pPr>
      <w:r w:rsidRPr="001F3A0A">
        <w:rPr>
          <w:rFonts w:cs="Times New Roman"/>
          <w:szCs w:val="24"/>
        </w:rPr>
        <w:lastRenderedPageBreak/>
        <w:t>References</w:t>
      </w:r>
    </w:p>
    <w:p w:rsidR="001F3A0A" w:rsidRPr="001F3A0A" w:rsidRDefault="001F3A0A" w:rsidP="001F3A0A">
      <w:pPr>
        <w:spacing w:after="0"/>
        <w:ind w:left="720" w:hanging="720"/>
        <w:rPr>
          <w:rFonts w:cs="Times New Roman"/>
          <w:color w:val="222222"/>
          <w:szCs w:val="24"/>
          <w:shd w:val="clear" w:color="auto" w:fill="FFFFFF"/>
        </w:rPr>
      </w:pPr>
      <w:r w:rsidRPr="001F3A0A">
        <w:rPr>
          <w:rFonts w:cs="Times New Roman"/>
          <w:color w:val="222222"/>
          <w:szCs w:val="24"/>
          <w:shd w:val="clear" w:color="auto" w:fill="FFFFFF"/>
        </w:rPr>
        <w:t>Norman, M., Chang, P., &amp; Prieto, L. (2017). Stimulating Critical Thinking in US Business Students through the Inclusion of International Students. </w:t>
      </w:r>
      <w:r w:rsidRPr="001F3A0A">
        <w:rPr>
          <w:rFonts w:cs="Times New Roman"/>
          <w:i/>
          <w:iCs/>
          <w:color w:val="222222"/>
          <w:szCs w:val="24"/>
          <w:shd w:val="clear" w:color="auto" w:fill="FFFFFF"/>
        </w:rPr>
        <w:t>Journal of Business Diversity</w:t>
      </w:r>
      <w:r w:rsidRPr="001F3A0A">
        <w:rPr>
          <w:rFonts w:cs="Times New Roman"/>
          <w:color w:val="222222"/>
          <w:szCs w:val="24"/>
          <w:shd w:val="clear" w:color="auto" w:fill="FFFFFF"/>
        </w:rPr>
        <w:t>, </w:t>
      </w:r>
      <w:r w:rsidRPr="001F3A0A">
        <w:rPr>
          <w:rFonts w:cs="Times New Roman"/>
          <w:i/>
          <w:iCs/>
          <w:color w:val="222222"/>
          <w:szCs w:val="24"/>
          <w:shd w:val="clear" w:color="auto" w:fill="FFFFFF"/>
        </w:rPr>
        <w:t>17</w:t>
      </w:r>
      <w:r w:rsidRPr="001F3A0A">
        <w:rPr>
          <w:rFonts w:cs="Times New Roman"/>
          <w:color w:val="222222"/>
          <w:szCs w:val="24"/>
          <w:shd w:val="clear" w:color="auto" w:fill="FFFFFF"/>
        </w:rPr>
        <w:t>(1), 122-130.</w:t>
      </w:r>
    </w:p>
    <w:p w:rsidR="001F3A0A" w:rsidRPr="001F3A0A" w:rsidRDefault="001F3A0A" w:rsidP="001F3A0A">
      <w:pPr>
        <w:spacing w:after="0"/>
        <w:ind w:left="720" w:hanging="720"/>
        <w:rPr>
          <w:rFonts w:cs="Times New Roman"/>
          <w:i/>
          <w:szCs w:val="24"/>
        </w:rPr>
      </w:pPr>
      <w:r w:rsidRPr="001F3A0A">
        <w:rPr>
          <w:rFonts w:cs="Times New Roman"/>
          <w:color w:val="222222"/>
          <w:szCs w:val="24"/>
          <w:shd w:val="clear" w:color="auto" w:fill="FFFFFF"/>
        </w:rPr>
        <w:t>Lawrence, E. C. (2015). Student managed investment funds: an international perspective.</w:t>
      </w:r>
    </w:p>
    <w:sectPr w:rsidR="001F3A0A" w:rsidRPr="001F3A0A" w:rsidSect="00735290">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16A" w:rsidRDefault="00B4216A">
      <w:pPr>
        <w:spacing w:after="0" w:line="240" w:lineRule="auto"/>
      </w:pPr>
      <w:r>
        <w:separator/>
      </w:r>
    </w:p>
  </w:endnote>
  <w:endnote w:type="continuationSeparator" w:id="0">
    <w:p w:rsidR="00B4216A" w:rsidRDefault="00B42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16A" w:rsidRDefault="00B4216A">
      <w:pPr>
        <w:spacing w:after="0" w:line="240" w:lineRule="auto"/>
      </w:pPr>
      <w:r>
        <w:separator/>
      </w:r>
    </w:p>
  </w:footnote>
  <w:footnote w:type="continuationSeparator" w:id="0">
    <w:p w:rsidR="00B4216A" w:rsidRDefault="00B42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FF" w:rsidRPr="001F3A0A" w:rsidRDefault="001F3A0A" w:rsidP="001F3A0A">
    <w:pPr>
      <w:pStyle w:val="Header"/>
    </w:pPr>
    <w:r>
      <w:t>MBA CASE STUDY</w:t>
    </w:r>
    <w:r>
      <w:tab/>
    </w:r>
    <w:r>
      <w:tab/>
    </w:r>
    <w:r>
      <w:fldChar w:fldCharType="begin"/>
    </w:r>
    <w:r>
      <w:instrText xml:space="preserve"> PAGE   \* MERGEFORMAT </w:instrText>
    </w:r>
    <w:r>
      <w:fldChar w:fldCharType="separate"/>
    </w:r>
    <w:r w:rsidR="000D5AFD">
      <w:rPr>
        <w:noProof/>
      </w:rPr>
      <w:t>2</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FF" w:rsidRDefault="00FA7D37">
    <w:pPr>
      <w:pStyle w:val="Header"/>
    </w:pPr>
    <w:r>
      <w:t xml:space="preserve">Running head: </w:t>
    </w:r>
    <w:r w:rsidR="001F3A0A">
      <w:t>MBA CASE STUDY</w:t>
    </w:r>
    <w:r w:rsidR="001F3A0A">
      <w:tab/>
    </w:r>
    <w:r w:rsidR="001F3A0A">
      <w:tab/>
    </w:r>
    <w:r w:rsidR="001F3A0A">
      <w:fldChar w:fldCharType="begin"/>
    </w:r>
    <w:r w:rsidR="001F3A0A">
      <w:instrText xml:space="preserve"> PAGE   \* MERGEFORMAT </w:instrText>
    </w:r>
    <w:r w:rsidR="001F3A0A">
      <w:fldChar w:fldCharType="separate"/>
    </w:r>
    <w:r w:rsidR="000D5AFD">
      <w:rPr>
        <w:noProof/>
      </w:rPr>
      <w:t>1</w:t>
    </w:r>
    <w:r w:rsidR="001F3A0A">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EFF"/>
    <w:rsid w:val="0007226F"/>
    <w:rsid w:val="000B2B0B"/>
    <w:rsid w:val="000D5AFD"/>
    <w:rsid w:val="00112F77"/>
    <w:rsid w:val="00140EB8"/>
    <w:rsid w:val="00156C05"/>
    <w:rsid w:val="0016783D"/>
    <w:rsid w:val="00175E06"/>
    <w:rsid w:val="001A0603"/>
    <w:rsid w:val="001B0FE2"/>
    <w:rsid w:val="001D4951"/>
    <w:rsid w:val="001F3A0A"/>
    <w:rsid w:val="00243E04"/>
    <w:rsid w:val="00294C4A"/>
    <w:rsid w:val="002B14C0"/>
    <w:rsid w:val="002B63DB"/>
    <w:rsid w:val="002C588D"/>
    <w:rsid w:val="002E6D65"/>
    <w:rsid w:val="0035546B"/>
    <w:rsid w:val="00387453"/>
    <w:rsid w:val="003C4732"/>
    <w:rsid w:val="004011D2"/>
    <w:rsid w:val="00435BA5"/>
    <w:rsid w:val="00452E62"/>
    <w:rsid w:val="004579E9"/>
    <w:rsid w:val="00481EB7"/>
    <w:rsid w:val="0048710E"/>
    <w:rsid w:val="004B2230"/>
    <w:rsid w:val="004D24B2"/>
    <w:rsid w:val="0051278F"/>
    <w:rsid w:val="005718AB"/>
    <w:rsid w:val="005865CC"/>
    <w:rsid w:val="005E13AE"/>
    <w:rsid w:val="00621869"/>
    <w:rsid w:val="006B2F2D"/>
    <w:rsid w:val="006D2D7E"/>
    <w:rsid w:val="006F492F"/>
    <w:rsid w:val="0070007E"/>
    <w:rsid w:val="00735290"/>
    <w:rsid w:val="00841408"/>
    <w:rsid w:val="008B2B5C"/>
    <w:rsid w:val="008C7B27"/>
    <w:rsid w:val="0094343A"/>
    <w:rsid w:val="009B4A4C"/>
    <w:rsid w:val="009C7FAF"/>
    <w:rsid w:val="009D3419"/>
    <w:rsid w:val="009E4BC7"/>
    <w:rsid w:val="00A20ACF"/>
    <w:rsid w:val="00A31E92"/>
    <w:rsid w:val="00A54C7E"/>
    <w:rsid w:val="00A90044"/>
    <w:rsid w:val="00AA27FA"/>
    <w:rsid w:val="00B4216A"/>
    <w:rsid w:val="00B5203D"/>
    <w:rsid w:val="00B602E3"/>
    <w:rsid w:val="00B71300"/>
    <w:rsid w:val="00B87CFF"/>
    <w:rsid w:val="00BE555A"/>
    <w:rsid w:val="00BE659E"/>
    <w:rsid w:val="00C14EFF"/>
    <w:rsid w:val="00C167C3"/>
    <w:rsid w:val="00C20D7C"/>
    <w:rsid w:val="00CA4995"/>
    <w:rsid w:val="00CC2972"/>
    <w:rsid w:val="00CF259B"/>
    <w:rsid w:val="00D24B65"/>
    <w:rsid w:val="00D5629B"/>
    <w:rsid w:val="00D71A6D"/>
    <w:rsid w:val="00D771DB"/>
    <w:rsid w:val="00DA0844"/>
    <w:rsid w:val="00DB35D4"/>
    <w:rsid w:val="00E36EA3"/>
    <w:rsid w:val="00E71649"/>
    <w:rsid w:val="00EB6800"/>
    <w:rsid w:val="00EC759D"/>
    <w:rsid w:val="00F10002"/>
    <w:rsid w:val="00F1092C"/>
    <w:rsid w:val="00F2708A"/>
    <w:rsid w:val="00F46043"/>
    <w:rsid w:val="00F87FDC"/>
    <w:rsid w:val="00FA4C85"/>
    <w:rsid w:val="00FA7D37"/>
    <w:rsid w:val="00FB13A2"/>
    <w:rsid w:val="00FC19DC"/>
    <w:rsid w:val="00FE6CBF"/>
    <w:rsid w:val="00FF5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D456E5-74D3-4E19-AE1B-92F2D7B69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SimSu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290"/>
  </w:style>
  <w:style w:type="paragraph" w:styleId="Heading1">
    <w:name w:val="heading 1"/>
    <w:basedOn w:val="Normal"/>
    <w:next w:val="Normal"/>
    <w:link w:val="Heading1Char"/>
    <w:uiPriority w:val="9"/>
    <w:qFormat/>
    <w:rsid w:val="00735290"/>
    <w:pPr>
      <w:keepNext/>
      <w:keepLines/>
      <w:spacing w:before="240" w:after="0" w:line="259" w:lineRule="auto"/>
      <w:outlineLvl w:val="0"/>
    </w:pPr>
    <w:rPr>
      <w:rFonts w:ascii="Calibri Light" w:eastAsia="SimSu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35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290"/>
  </w:style>
  <w:style w:type="paragraph" w:styleId="Footer">
    <w:name w:val="footer"/>
    <w:basedOn w:val="Normal"/>
    <w:link w:val="FooterChar"/>
    <w:uiPriority w:val="99"/>
    <w:rsid w:val="00735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290"/>
  </w:style>
  <w:style w:type="character" w:customStyle="1" w:styleId="Heading1Char">
    <w:name w:val="Heading 1 Char"/>
    <w:basedOn w:val="DefaultParagraphFont"/>
    <w:link w:val="Heading1"/>
    <w:uiPriority w:val="9"/>
    <w:rsid w:val="00735290"/>
    <w:rPr>
      <w:rFonts w:ascii="Calibri Light" w:eastAsia="SimSun" w:hAnsi="Calibri Light" w:cs="SimSun"/>
      <w:color w:val="2F5496"/>
      <w:sz w:val="32"/>
      <w:szCs w:val="32"/>
    </w:rPr>
  </w:style>
  <w:style w:type="paragraph" w:styleId="Bibliography">
    <w:name w:val="Bibliography"/>
    <w:basedOn w:val="Normal"/>
    <w:next w:val="Normal"/>
    <w:uiPriority w:val="37"/>
    <w:rsid w:val="00735290"/>
  </w:style>
  <w:style w:type="paragraph" w:styleId="BalloonText">
    <w:name w:val="Balloon Text"/>
    <w:basedOn w:val="Normal"/>
    <w:link w:val="BalloonTextChar"/>
    <w:uiPriority w:val="99"/>
    <w:semiHidden/>
    <w:unhideWhenUsed/>
    <w:rsid w:val="006218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8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065259">
      <w:bodyDiv w:val="1"/>
      <w:marLeft w:val="0"/>
      <w:marRight w:val="0"/>
      <w:marTop w:val="0"/>
      <w:marBottom w:val="0"/>
      <w:divBdr>
        <w:top w:val="none" w:sz="0" w:space="0" w:color="auto"/>
        <w:left w:val="none" w:sz="0" w:space="0" w:color="auto"/>
        <w:bottom w:val="none" w:sz="0" w:space="0" w:color="auto"/>
        <w:right w:val="none" w:sz="0" w:space="0" w:color="auto"/>
      </w:divBdr>
    </w:div>
    <w:div w:id="583689705">
      <w:bodyDiv w:val="1"/>
      <w:marLeft w:val="0"/>
      <w:marRight w:val="0"/>
      <w:marTop w:val="0"/>
      <w:marBottom w:val="0"/>
      <w:divBdr>
        <w:top w:val="none" w:sz="0" w:space="0" w:color="auto"/>
        <w:left w:val="none" w:sz="0" w:space="0" w:color="auto"/>
        <w:bottom w:val="none" w:sz="0" w:space="0" w:color="auto"/>
        <w:right w:val="none" w:sz="0" w:space="0" w:color="auto"/>
      </w:divBdr>
    </w:div>
    <w:div w:id="716901006">
      <w:bodyDiv w:val="1"/>
      <w:marLeft w:val="0"/>
      <w:marRight w:val="0"/>
      <w:marTop w:val="0"/>
      <w:marBottom w:val="0"/>
      <w:divBdr>
        <w:top w:val="none" w:sz="0" w:space="0" w:color="auto"/>
        <w:left w:val="none" w:sz="0" w:space="0" w:color="auto"/>
        <w:bottom w:val="none" w:sz="0" w:space="0" w:color="auto"/>
        <w:right w:val="none" w:sz="0" w:space="0" w:color="auto"/>
      </w:divBdr>
    </w:div>
    <w:div w:id="757678246">
      <w:bodyDiv w:val="1"/>
      <w:marLeft w:val="0"/>
      <w:marRight w:val="0"/>
      <w:marTop w:val="0"/>
      <w:marBottom w:val="0"/>
      <w:divBdr>
        <w:top w:val="none" w:sz="0" w:space="0" w:color="auto"/>
        <w:left w:val="none" w:sz="0" w:space="0" w:color="auto"/>
        <w:bottom w:val="none" w:sz="0" w:space="0" w:color="auto"/>
        <w:right w:val="none" w:sz="0" w:space="0" w:color="auto"/>
      </w:divBdr>
    </w:div>
    <w:div w:id="1036202588">
      <w:bodyDiv w:val="1"/>
      <w:marLeft w:val="0"/>
      <w:marRight w:val="0"/>
      <w:marTop w:val="0"/>
      <w:marBottom w:val="0"/>
      <w:divBdr>
        <w:top w:val="none" w:sz="0" w:space="0" w:color="auto"/>
        <w:left w:val="none" w:sz="0" w:space="0" w:color="auto"/>
        <w:bottom w:val="none" w:sz="0" w:space="0" w:color="auto"/>
        <w:right w:val="none" w:sz="0" w:space="0" w:color="auto"/>
      </w:divBdr>
    </w:div>
    <w:div w:id="1546789834">
      <w:bodyDiv w:val="1"/>
      <w:marLeft w:val="0"/>
      <w:marRight w:val="0"/>
      <w:marTop w:val="0"/>
      <w:marBottom w:val="0"/>
      <w:divBdr>
        <w:top w:val="none" w:sz="0" w:space="0" w:color="auto"/>
        <w:left w:val="none" w:sz="0" w:space="0" w:color="auto"/>
        <w:bottom w:val="none" w:sz="0" w:space="0" w:color="auto"/>
        <w:right w:val="none" w:sz="0" w:space="0" w:color="auto"/>
      </w:divBdr>
    </w:div>
    <w:div w:id="1820341775">
      <w:bodyDiv w:val="1"/>
      <w:marLeft w:val="0"/>
      <w:marRight w:val="0"/>
      <w:marTop w:val="0"/>
      <w:marBottom w:val="0"/>
      <w:divBdr>
        <w:top w:val="none" w:sz="0" w:space="0" w:color="auto"/>
        <w:left w:val="none" w:sz="0" w:space="0" w:color="auto"/>
        <w:bottom w:val="none" w:sz="0" w:space="0" w:color="auto"/>
        <w:right w:val="none" w:sz="0" w:space="0" w:color="auto"/>
      </w:divBdr>
    </w:div>
    <w:div w:id="2100979815">
      <w:bodyDiv w:val="1"/>
      <w:marLeft w:val="0"/>
      <w:marRight w:val="0"/>
      <w:marTop w:val="0"/>
      <w:marBottom w:val="0"/>
      <w:divBdr>
        <w:top w:val="none" w:sz="0" w:space="0" w:color="auto"/>
        <w:left w:val="none" w:sz="0" w:space="0" w:color="auto"/>
        <w:bottom w:val="none" w:sz="0" w:space="0" w:color="auto"/>
        <w:right w:val="none" w:sz="0" w:space="0" w:color="auto"/>
      </w:divBdr>
    </w:div>
    <w:div w:id="2102949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UHOHO%20KAMAU\Desktop\SK\MBA%20Cours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Histogramof Starting salaries</a:t>
            </a:r>
          </a:p>
        </c:rich>
      </c:tx>
      <c:overlay val="0"/>
    </c:title>
    <c:autoTitleDeleted val="0"/>
    <c:plotArea>
      <c:layout/>
      <c:barChart>
        <c:barDir val="col"/>
        <c:grouping val="clustered"/>
        <c:varyColors val="0"/>
        <c:ser>
          <c:idx val="0"/>
          <c:order val="0"/>
          <c:tx>
            <c:v>Frequency</c:v>
          </c:tx>
          <c:invertIfNegative val="0"/>
          <c:cat>
            <c:strRef>
              <c:f>Sheet2!$E$3:$E$12</c:f>
              <c:strCache>
                <c:ptCount val="10"/>
                <c:pt idx="0">
                  <c:v>7000</c:v>
                </c:pt>
                <c:pt idx="1">
                  <c:v>17000</c:v>
                </c:pt>
                <c:pt idx="2">
                  <c:v>27000</c:v>
                </c:pt>
                <c:pt idx="3">
                  <c:v>37000</c:v>
                </c:pt>
                <c:pt idx="4">
                  <c:v>47000</c:v>
                </c:pt>
                <c:pt idx="5">
                  <c:v>57000</c:v>
                </c:pt>
                <c:pt idx="6">
                  <c:v>67000</c:v>
                </c:pt>
                <c:pt idx="7">
                  <c:v>77000</c:v>
                </c:pt>
                <c:pt idx="8">
                  <c:v>87000</c:v>
                </c:pt>
                <c:pt idx="9">
                  <c:v>More</c:v>
                </c:pt>
              </c:strCache>
            </c:strRef>
          </c:cat>
          <c:val>
            <c:numRef>
              <c:f>Sheet2!$F$3:$F$12</c:f>
              <c:numCache>
                <c:formatCode>General</c:formatCode>
                <c:ptCount val="10"/>
                <c:pt idx="0">
                  <c:v>1</c:v>
                </c:pt>
                <c:pt idx="1">
                  <c:v>6</c:v>
                </c:pt>
                <c:pt idx="2">
                  <c:v>3</c:v>
                </c:pt>
                <c:pt idx="3">
                  <c:v>2</c:v>
                </c:pt>
                <c:pt idx="4">
                  <c:v>3</c:v>
                </c:pt>
                <c:pt idx="5">
                  <c:v>5</c:v>
                </c:pt>
                <c:pt idx="6">
                  <c:v>3</c:v>
                </c:pt>
                <c:pt idx="7">
                  <c:v>1</c:v>
                </c:pt>
                <c:pt idx="8">
                  <c:v>1</c:v>
                </c:pt>
                <c:pt idx="9">
                  <c:v>0</c:v>
                </c:pt>
              </c:numCache>
            </c:numRef>
          </c:val>
          <c:extLst>
            <c:ext xmlns:c16="http://schemas.microsoft.com/office/drawing/2014/chart" uri="{C3380CC4-5D6E-409C-BE32-E72D297353CC}">
              <c16:uniqueId val="{00000000-5C43-4856-8F6E-680F8BF61FC7}"/>
            </c:ext>
          </c:extLst>
        </c:ser>
        <c:dLbls>
          <c:showLegendKey val="0"/>
          <c:showVal val="0"/>
          <c:showCatName val="0"/>
          <c:showSerName val="0"/>
          <c:showPercent val="0"/>
          <c:showBubbleSize val="0"/>
        </c:dLbls>
        <c:gapWidth val="0"/>
        <c:axId val="77063296"/>
        <c:axId val="77065216"/>
      </c:barChart>
      <c:catAx>
        <c:axId val="77063296"/>
        <c:scaling>
          <c:orientation val="minMax"/>
        </c:scaling>
        <c:delete val="0"/>
        <c:axPos val="b"/>
        <c:title>
          <c:tx>
            <c:rich>
              <a:bodyPr/>
              <a:lstStyle/>
              <a:p>
                <a:pPr>
                  <a:defRPr/>
                </a:pPr>
                <a:r>
                  <a:rPr lang="en-US"/>
                  <a:t>Starting</a:t>
                </a:r>
                <a:r>
                  <a:rPr lang="en-US" baseline="0"/>
                  <a:t> salaries</a:t>
                </a:r>
                <a:endParaRPr lang="en-US"/>
              </a:p>
            </c:rich>
          </c:tx>
          <c:overlay val="0"/>
        </c:title>
        <c:numFmt formatCode="General" sourceLinked="0"/>
        <c:majorTickMark val="out"/>
        <c:minorTickMark val="none"/>
        <c:tickLblPos val="nextTo"/>
        <c:crossAx val="77065216"/>
        <c:crosses val="autoZero"/>
        <c:auto val="1"/>
        <c:lblAlgn val="ctr"/>
        <c:lblOffset val="100"/>
        <c:noMultiLvlLbl val="0"/>
      </c:catAx>
      <c:valAx>
        <c:axId val="77065216"/>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7706329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Son18</b:Tag>
    <b:SourceType>InternetSite</b:SourceType>
    <b:Guid>{9D5A3267-5AF2-4E7B-B30A-0CFC9AA88D0E}</b:Guid>
    <b:Author>
      <b:Author>
        <b:Corporate>Sony.net</b:Corporate>
      </b:Author>
    </b:Author>
    <b:Title>About Sony</b:Title>
    <b:Year>2018</b:Year>
    <b:YearAccessed>2018</b:YearAccessed>
    <b:MonthAccessed>August</b:MonthAccessed>
    <b:DayAccessed>12</b:DayAccessed>
    <b:URL>https://www.sony.net/SonyInfo/</b:URL>
    <b:RefOrder>1</b:RefOrder>
  </b:Source>
  <b:Source>
    <b:Tag>Gup15</b:Tag>
    <b:SourceType>JournalArticle</b:SourceType>
    <b:Guid>{F5ED76B3-9888-4976-935D-9D7C3A05C8AD}</b:Guid>
    <b:Title>Organizational Restructuring and Collaborative Creativity: The Case of Microsoft and Sony</b:Title>
    <b:Year>2015</b:Year>
    <b:Author>
      <b:Author>
        <b:NameList>
          <b:Person>
            <b:Last>Gupta</b:Last>
            <b:First>S</b:First>
          </b:Person>
          <b:Person>
            <b:Last>Dhillon</b:Last>
            <b:First>I</b:First>
          </b:Person>
        </b:NameList>
      </b:Author>
    </b:Author>
    <b:JournalName>Journal of Business Strategy</b:JournalName>
    <b:Pages>53-65</b:Pages>
    <b:Volume>12</b:Volume>
    <b:Issue>1</b:Issue>
    <b:RefOrder>2</b:RefOrder>
  </b:Source>
  <b:Source>
    <b:Tag>Tet16</b:Tag>
    <b:SourceType>Book</b:SourceType>
    <b:Guid>{018929CC-D121-4A5F-86D3-82B7A126545F}</b:Guid>
    <b:Author>
      <b:Author>
        <b:NameList>
          <b:Person>
            <b:Last>Tett</b:Last>
            <b:First>Gillian</b:First>
          </b:Person>
        </b:NameList>
      </b:Author>
    </b:Author>
    <b:Title>Ibuka suffered stroke in 1992 while Morita got affected by the same in 1993</b:Title>
    <b:Year>2016</b:Year>
    <b:City>New York</b:City>
    <b:Publisher>Simon and Schuster</b:Publisher>
    <b:RefOrder>3</b:RefOrder>
  </b:Source>
  <b:Source>
    <b:Tag>Sch03</b:Tag>
    <b:SourceType>JournalArticle</b:SourceType>
    <b:Guid>{637D3E1D-F308-4873-A182-F2A522CC8927}</b:Guid>
    <b:Title>The introduction of the PlayStation video game console in the entertainment division in 1994</b:Title>
    <b:Year>2003</b:Year>
    <b:Author>
      <b:Author>
        <b:NameList>
          <b:Person>
            <b:Last>Schilling</b:Last>
            <b:First>M</b:First>
            <b:Middle>A</b:Middle>
          </b:Person>
        </b:NameList>
      </b:Author>
    </b:Author>
    <b:JournalName>California Management Review</b:JournalName>
    <b:Volume>45</b:Volume>
    <b:Issue>3</b:Issue>
    <b:URL>https://doi.org/10.2307/41166174</b:URL>
    <b:RefOrder>4</b:RefOrder>
  </b:Source>
  <b:Source>
    <b:Tag>Fon03</b:Tag>
    <b:SourceType>JournalArticle</b:SourceType>
    <b:Guid>{F1D6761A-91C0-4088-8A58-894F47DE8AF5}</b:Guid>
    <b:Author>
      <b:Author>
        <b:NameList>
          <b:Person>
            <b:Last>Fong</b:Last>
            <b:First>T</b:First>
          </b:Person>
          <b:Person>
            <b:Last>Nourbakhsh</b:Last>
            <b:First>I</b:First>
          </b:Person>
          <b:Person>
            <b:Last>Duetehann</b:Last>
            <b:First>K</b:First>
          </b:Person>
        </b:NameList>
      </b:Author>
    </b:Author>
    <b:Title>A survey of socially interactive robots</b:Title>
    <b:JournalName>Robotics and Autonomous Systems</b:JournalName>
    <b:Year>2003</b:Year>
    <b:Pages>143-146</b:Pages>
    <b:Volume>42</b:Volume>
    <b:Issue>3-4</b:Issue>
    <b:URL>https://doi.org/10.1016/S0921-8890(02)00372-X</b:URL>
    <b:RefOrder>5</b:RefOrder>
  </b:Source>
  <b:Source>
    <b:Tag>Vel15</b:Tag>
    <b:SourceType>JournalArticle</b:SourceType>
    <b:Guid>{E20F2BF3-C09B-4911-AF3C-CBC427355053}</b:Guid>
    <b:Author>
      <b:Author>
        <b:NameList>
          <b:Person>
            <b:Last>Velez-Castrillon</b:Last>
            <b:First>S</b:First>
          </b:Person>
          <b:Person>
            <b:Last>Cory</b:Last>
            <b:First>A</b:First>
          </b:Person>
        </b:NameList>
      </b:Author>
    </b:Author>
    <b:Title>How Sony Got its Groove Back: A Case Study in Turnaround Management</b:Title>
    <b:JournalName>Business Education Innovation Journal</b:JournalName>
    <b:Year>2015</b:Year>
    <b:Pages>144-154</b:Pages>
    <b:Volume>7</b:Volume>
    <b:Issue>2</b:Issue>
    <b:RefOrder>6</b:RefOrder>
  </b:Source>
  <b:Source>
    <b:Tag>Mul07</b:Tag>
    <b:SourceType>JournalArticle</b:SourceType>
    <b:Guid>{60A3AE74-0B17-43FE-80B2-B4B12EE434B0}</b:Guid>
    <b:Author>
      <b:Author>
        <b:NameList>
          <b:Person>
            <b:Last>Mulligan</b:Last>
            <b:First>D</b:First>
            <b:Middle>K</b:Middle>
          </b:Person>
          <b:Person>
            <b:Last>Perzanowski</b:Last>
            <b:Middle>K</b:Middle>
            <b:First>A</b:First>
          </b:Person>
        </b:NameList>
      </b:Author>
    </b:Author>
    <b:Title>The magnificence of the disaster: Reconstructing the Sony BMG rootkit incident</b:Title>
    <b:JournalName>Berkeley Tech</b:JournalName>
    <b:Year>2007</b:Year>
    <b:Pages>1157-1168</b:Pages>
    <b:Volume>12</b:Volume>
    <b:Issue>2</b:Issue>
    <b:RefOrder>7</b:RefOrder>
  </b:Source>
</b:Sources>
</file>

<file path=customXml/itemProps1.xml><?xml version="1.0" encoding="utf-8"?>
<ds:datastoreItem xmlns:ds="http://schemas.openxmlformats.org/officeDocument/2006/customXml" ds:itemID="{7D91B4CD-7743-4A12-AFDF-4F1990508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Moses Njuguna Mbugua</dc:creator>
  <cp:lastModifiedBy>Windows User</cp:lastModifiedBy>
  <cp:revision>2</cp:revision>
  <dcterms:created xsi:type="dcterms:W3CDTF">2019-04-12T14:04:00Z</dcterms:created>
  <dcterms:modified xsi:type="dcterms:W3CDTF">2019-04-12T14:04:00Z</dcterms:modified>
</cp:coreProperties>
</file>